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E4E21" w14:paraId="0E5DFD9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CE4E21" w14:paraId="07A21877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2823A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CE4E21" w14:paraId="1DC9F713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FAA884" w14:textId="77777777" w:rsidR="00CE4E21" w:rsidRDefault="004F429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351F8155" w14:textId="77777777" w:rsidR="00CE4E21" w:rsidRDefault="004F429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14B16842" w14:textId="77777777" w:rsidR="00CE4E21" w:rsidRDefault="004F429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40/2021</w:t>
                        </w:r>
                      </w:p>
                      <w:p w14:paraId="74F95F4D" w14:textId="77777777" w:rsidR="00CE4E21" w:rsidRDefault="004F429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40/2021</w:t>
                        </w:r>
                      </w:p>
                    </w:tc>
                  </w:tr>
                </w:tbl>
                <w:p w14:paraId="68184F2B" w14:textId="77777777" w:rsidR="00CE4E21" w:rsidRDefault="00CE4E21">
                  <w:pPr>
                    <w:spacing w:line="1" w:lineRule="auto"/>
                  </w:pPr>
                </w:p>
              </w:tc>
            </w:tr>
          </w:tbl>
          <w:p w14:paraId="709139A9" w14:textId="77777777" w:rsidR="00CE4E21" w:rsidRDefault="00CE4E21">
            <w:pPr>
              <w:spacing w:line="1" w:lineRule="auto"/>
            </w:pPr>
          </w:p>
        </w:tc>
      </w:tr>
      <w:tr w:rsidR="00CE4E21" w14:paraId="1EBA7414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1A44" w14:textId="77777777" w:rsidR="00CE4E21" w:rsidRDefault="00CE4E21">
            <w:pPr>
              <w:spacing w:line="1" w:lineRule="auto"/>
            </w:pPr>
          </w:p>
        </w:tc>
      </w:tr>
      <w:tr w:rsidR="00CE4E21" w14:paraId="3FCDCD4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E0C7" w14:textId="77777777" w:rsidR="00CE4E21" w:rsidRDefault="00CE4E21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E4E21" w14:paraId="56FFDB67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3375E" w14:textId="21E5CB51" w:rsidR="00CE4E21" w:rsidRDefault="004F429C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B5256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B5256E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090D87C" w14:textId="77777777" w:rsidR="00CE4E21" w:rsidRDefault="00CE4E21">
            <w:pPr>
              <w:spacing w:line="1" w:lineRule="auto"/>
            </w:pPr>
          </w:p>
        </w:tc>
      </w:tr>
      <w:tr w:rsidR="00CE4E21" w14:paraId="523FF57F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505D" w14:textId="77777777" w:rsidR="00CE4E21" w:rsidRDefault="00CE4E21">
            <w:pPr>
              <w:spacing w:line="1" w:lineRule="auto"/>
            </w:pPr>
          </w:p>
        </w:tc>
      </w:tr>
      <w:tr w:rsidR="00CE4E21" w14:paraId="4A536AD3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F0AF" w14:textId="77777777" w:rsidR="00CE4E21" w:rsidRDefault="004F429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CE4E21" w14:paraId="1CC02F76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073A" w14:textId="77777777" w:rsidR="00CE4E21" w:rsidRDefault="00CE4E21">
            <w:pPr>
              <w:spacing w:line="1" w:lineRule="auto"/>
            </w:pPr>
          </w:p>
        </w:tc>
      </w:tr>
      <w:tr w:rsidR="00CE4E21" w14:paraId="08DC8FD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E4E21" w14:paraId="56BD864B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99138" w14:textId="77777777" w:rsidR="00CE4E21" w:rsidRDefault="004F429C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40/2021, o(s) participante(s):</w:t>
                  </w:r>
                </w:p>
                <w:p w14:paraId="0274D289" w14:textId="77777777" w:rsidR="00CE4E21" w:rsidRDefault="00CE4E21">
                  <w:pPr>
                    <w:jc w:val="both"/>
                  </w:pPr>
                </w:p>
              </w:tc>
            </w:tr>
          </w:tbl>
          <w:p w14:paraId="3FD5D1C0" w14:textId="77777777" w:rsidR="00CE4E21" w:rsidRDefault="00CE4E21">
            <w:pPr>
              <w:spacing w:line="1" w:lineRule="auto"/>
            </w:pPr>
          </w:p>
        </w:tc>
      </w:tr>
      <w:tr w:rsidR="00CE4E21" w14:paraId="7C4733B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5E8F8" w14:textId="77777777" w:rsidR="00CE4E21" w:rsidRDefault="00CE4E21">
            <w:pPr>
              <w:spacing w:line="1" w:lineRule="auto"/>
            </w:pPr>
          </w:p>
        </w:tc>
      </w:tr>
      <w:tr w:rsidR="00CE4E21" w14:paraId="7847470C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6B44" w14:textId="77777777" w:rsidR="00CE4E21" w:rsidRDefault="00CE4E21">
            <w:pPr>
              <w:jc w:val="center"/>
              <w:rPr>
                <w:vanish/>
              </w:rPr>
            </w:pPr>
            <w:bookmarkStart w:id="1" w:name="__bookmark_40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CE4E21" w14:paraId="5F190810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72028.0"/>
                <w:bookmarkEnd w:id="2"/>
                <w:p w14:paraId="3C5803EB" w14:textId="77777777" w:rsidR="00CE4E21" w:rsidRDefault="00CE4E21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4F429C">
                    <w:instrText xml:space="preserve"> TC "72028.0"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CE4E21" w14:paraId="34CD238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9B1DA6" w14:textId="77777777" w:rsidR="00CE4E21" w:rsidRDefault="004F429C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72028 - RODA BRASIL COMÉRCIO DE PEÇAS PARA VEÍCULOS LTDA</w:t>
                        </w:r>
                      </w:p>
                    </w:tc>
                  </w:tr>
                </w:tbl>
                <w:p w14:paraId="3CD8AAB0" w14:textId="77777777" w:rsidR="00CE4E21" w:rsidRDefault="00CE4E21">
                  <w:pPr>
                    <w:spacing w:line="1" w:lineRule="auto"/>
                  </w:pPr>
                </w:p>
              </w:tc>
            </w:tr>
            <w:tr w:rsidR="00CE4E21" w14:paraId="0DE33B6D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73DC1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8FD30" w14:textId="77777777" w:rsidR="00CE4E21" w:rsidRDefault="004F429C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5FFBE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0E5AE" w14:textId="77777777" w:rsidR="00CE4E21" w:rsidRDefault="004F429C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80CE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3680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A051F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CE4E21" w14:paraId="3078549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B6ACF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D7976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CAMARA DE AR 1000X20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9A425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AF815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C12E6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DD02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756C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R$4.725,00</w:t>
                  </w:r>
                </w:p>
              </w:tc>
            </w:tr>
            <w:tr w:rsidR="00CE4E21" w14:paraId="4A34AC4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16E3C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EBDAD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CAMARA DE AR PARA PNEU 12.5/80-18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F737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C3E25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8DC9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3942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85DD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R$2.400,00</w:t>
                  </w:r>
                </w:p>
              </w:tc>
            </w:tr>
            <w:tr w:rsidR="00CE4E21" w14:paraId="54192A6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17827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B6CFF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CÂMARA DE AR PARA PNEU 1400-24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1640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64D62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38C5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B69A6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0FE5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R$4.425,00</w:t>
                  </w:r>
                </w:p>
              </w:tc>
            </w:tr>
            <w:tr w:rsidR="00CE4E21" w14:paraId="28D96D5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C044F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E3D91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CÂMARA DE AR PARA PNEU 17.5-25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CA89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D46B5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E660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CA69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R$395,00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06B8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R$4.740,00</w:t>
                  </w:r>
                </w:p>
              </w:tc>
            </w:tr>
            <w:tr w:rsidR="00CE4E21" w14:paraId="40BC888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35F0B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1FFB1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CAMARA DE AR PARA PNEU 19.5-24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AE2D8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D657D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B514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963EA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AC31F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R$4.000,00</w:t>
                  </w:r>
                </w:p>
              </w:tc>
            </w:tr>
            <w:tr w:rsidR="00CE4E21" w14:paraId="1CAB629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E7E15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7B9B4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CAMARA DE AR PARA PNEUS 275/80R22,5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C1293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13F42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4A71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BB8D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DBCA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R$1.500,00</w:t>
                  </w:r>
                </w:p>
              </w:tc>
            </w:tr>
            <w:tr w:rsidR="00CE4E21" w14:paraId="1F7B865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2AB86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B1E0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CÂMARA DE AR PARA PNEU 900-20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ADC9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E3B32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19D9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6AA8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9CC3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R$4.130,00</w:t>
                  </w:r>
                </w:p>
              </w:tc>
            </w:tr>
            <w:tr w:rsidR="00CE4E21" w14:paraId="1716E76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E5C59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9B5DF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CÂMARA DE  AR PARA ARO 13 AUTOMÓVEIS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3094C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887EA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31E0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3124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05E86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R$450,00</w:t>
                  </w:r>
                </w:p>
              </w:tc>
            </w:tr>
            <w:tr w:rsidR="00CE4E21" w14:paraId="5FA781C6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891D7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FD82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CAMARA DE AR R-14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2F022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31E24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84A7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D3C4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D439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R$450,00</w:t>
                  </w:r>
                </w:p>
              </w:tc>
            </w:tr>
            <w:tr w:rsidR="00CE4E21" w14:paraId="307905A3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A7B7F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0868F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1000R20 TIPO A (RADIAL), COM 16 LONAS EIXO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EXCLUSIVO DE TRAÇÃO, UTILIZAÇÃO EM SERVICO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MISTO, ÍNDICE DE CARGA 146, ÍNDICE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VELOCIDADE D, PROFUNDIDADE SULCO 24MM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APROVADO PELO INMETRO, GARANTIA DE 5 ANOS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CONTRA 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70A77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9745C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1D47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0105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R$2.100,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F241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R$42.000,00</w:t>
                  </w:r>
                </w:p>
              </w:tc>
            </w:tr>
            <w:tr w:rsidR="00CE4E21" w14:paraId="1B89757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A1249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C4CB8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12.5/80-18 TIPO A, ORA RETRO 10 LONAS, INDICE DE CARGA 2065KG, GARANTIA DE 5 ANOS CONTRA 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7EC48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08443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ECCB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0622C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R$1.480,00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2F5B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R$11.840,00</w:t>
                  </w:r>
                </w:p>
              </w:tc>
            </w:tr>
            <w:tr w:rsidR="00CE4E21" w14:paraId="3E4946C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C96E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4C2C6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1400R24, TIPO A, PARA MOTONIVELADORA, 16 LONAS, DESENHO V, APROVADO PELO INMETRO, GARANTIA DE 5 ANOS  CONTRA DEFEITOS 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1170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C123A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3E98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2AB3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R$3.790,00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E7E1F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R$30.320,00</w:t>
                  </w:r>
                </w:p>
              </w:tc>
            </w:tr>
            <w:tr w:rsidR="00CE4E21" w14:paraId="3072E97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C0546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319E2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1400R24 G2 RADIAL COM CARCAÇA DE AÇO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PARA TRAÇÃO DE MOTONIVELADORA ESCULTURA 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V, COM PROFUNDIDADE MÍNIMA DE 26 MM NA BANDA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RODAGEM GARANTIA DE 5 ANOS CONTRA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4C992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5B10B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5C60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A6B2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EBAD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R$60,00</w:t>
                  </w:r>
                </w:p>
              </w:tc>
            </w:tr>
            <w:tr w:rsidR="00CE4E21" w14:paraId="1AE7E7C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3D492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ECA6B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165/70R13 TIPO A, RADIAL, ÍNDICE DE CARGA 79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ÍNDICE DE VELOCIDADE T, APROVADO PELO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INMETRO, GARANTIA DE 5 ANOS CONTRA DEFEITOS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83B7E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F3BB1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1FD3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C3A5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7E6A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R$6.000,00</w:t>
                  </w:r>
                </w:p>
              </w:tc>
            </w:tr>
            <w:tr w:rsidR="00CE4E21" w14:paraId="077E4BE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3EB6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B9389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17.5- R25 RADIAL L-3, TIPO A, PARA RETRO,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CAPACIDADE DE CARGA MÍNIMO 7.100KG,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PROFUNDIDADE DE SULCO MINIMO DE 33MM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GARANT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IA DE 5 ANOS CONTRA DEFEITOS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7A79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43360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3D1A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EBD1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R$7.500,00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9423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R$45.000,00</w:t>
                  </w:r>
                </w:p>
              </w:tc>
            </w:tr>
            <w:tr w:rsidR="00CE4E21" w14:paraId="6B3936F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232B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12606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175/70R13 TIPO A, RADIAL, ÍNDICE DE CARGA 82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ÍNDICE DE VELOCIDADE T, APROVADO PELO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INMETRO, GARANTIA DE 5 ANOS CONTRA DEFEITOS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C71D8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8581D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9390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EDD3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R$330,00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8C4F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R$9.900,00</w:t>
                  </w:r>
                </w:p>
              </w:tc>
            </w:tr>
            <w:tr w:rsidR="00CE4E21" w14:paraId="647A5DC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E3F2F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AA0F4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175/80R14 TIPO A, RADIAL, PARA UTILITÁRIO,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ÍNDICE DE CARGA 88 ÍNDICE DE VELOCIDADE T,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APROVADO PELO INMETRO, GARANTIA DE 5 ANOS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CONTRA 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D70EE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22E74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D09BC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B32DC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AF94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R$6.400,00</w:t>
                  </w:r>
                </w:p>
              </w:tc>
            </w:tr>
            <w:tr w:rsidR="00CE4E21" w14:paraId="1FF45DF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C8996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727B7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185/60R14 TIPO A, RADIAL, ÍNDICE DE CARGA 82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ÍNDICE DE VELOCIDADE H, APROVADO PELO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INMETRO, GARANTIA DE 5 ANOS CONTRA DEFEITOS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B8AB9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59CC6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C08E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F8AB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R$375,00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9A32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R$6.000,00</w:t>
                  </w:r>
                </w:p>
              </w:tc>
            </w:tr>
            <w:tr w:rsidR="00CE4E21" w14:paraId="124138D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4B36C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4446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185/65R15 TIPO A, RADIAL, ÍNDICE DE CARGA 88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ÍNDICE DE VELOCIDADE T, AP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ROVADO PELO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INMETRO, GARANTIA DE 5 ANOS CONTRA DEFEITOS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FE062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FCA59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27B6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49AF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A0EA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R$11.480,00</w:t>
                  </w:r>
                </w:p>
              </w:tc>
            </w:tr>
            <w:tr w:rsidR="00CE4E21" w14:paraId="74086D25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D9871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E242E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185/70R13 TIPO A, RADIAL, ÍNDICE DE CARGA 86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ÍNDICE DE VELOCIDADE T, APROVADO PELO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INMETRO, GARANTIA DE 5 ANOS CONTRA DEFEITOS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EDFB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A2622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5C35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3A40A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8FFC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R$3.040,00</w:t>
                  </w:r>
                </w:p>
              </w:tc>
            </w:tr>
            <w:tr w:rsidR="00CE4E21" w14:paraId="64E2607C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02314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E5968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19.5L-24 TIPO A, PRA RETRO, 12 LONAS, INDICE DE CARGA 3200KG, GARANTIA DE 5 ANOS CONTRA DEFEITOS 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8CBE4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2C3E4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1E86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2DAAC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R$4.500,00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E968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R$45.000,00</w:t>
                  </w:r>
                </w:p>
              </w:tc>
            </w:tr>
            <w:tr w:rsidR="00CE4E21" w14:paraId="1137A6B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C56FA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19E2C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195/55R15 TIPO A, ÍNDICE DE CARGA 85 ÍNDICE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 VELOCIDADE H APROVADO PELO INMETRO,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GARANTIA DE 5 ANOS CONTRA DEFEITOS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DC04B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6F3EF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8E6E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DEB0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R$460,00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F3D1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R$9.200,00</w:t>
                  </w:r>
                </w:p>
              </w:tc>
            </w:tr>
            <w:tr w:rsidR="00CE4E21" w14:paraId="4AFA28C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3DB5B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2E4DB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195/65 R15 TIPO A, INDICE DE CARGA 91 INDICE DE  VELOCIDADE H APROVADO PELO INMETRO, GARANTIA DE 5 ANOS CONTRA DEFEITO DE FABRICA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ÇÃO- MARCA GOODRIDE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2AB9A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E3181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DCD6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D89FC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R$440,00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370C6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R$13.200,00</w:t>
                  </w:r>
                </w:p>
              </w:tc>
            </w:tr>
            <w:tr w:rsidR="00CE4E21" w14:paraId="487A824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C4E9C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0A677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205/60R16 TIPO A , INDICE DE CARGA 91 INDICE  DE VELOCIDADE V , APROVADO PELO INMETRO, GARANTIA DE 5 ANOS CONTRA DEFEITOS DE FABRICAÇÃO.  PARA VEICULO PLACA RAG 7748 PARA USO EM TRANSPORTE DE PACIENTES.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EFD5F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AECB2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7319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57DC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685D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R$11.600,00</w:t>
                  </w:r>
                </w:p>
              </w:tc>
            </w:tr>
            <w:tr w:rsidR="00CE4E21" w14:paraId="1E0F4CE7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55FC6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7F151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205/75R16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, TIPO A, ÍNDICE DE CARGA 110, ÍNDICE DE VELOCIDADE Q, APROVADO PELO INMETRO GARANTIA DE 5 ANOS CONTRA 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187B8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068C5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03FF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3681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DD19C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R$8.280,00</w:t>
                  </w:r>
                </w:p>
              </w:tc>
            </w:tr>
            <w:tr w:rsidR="00CE4E21" w14:paraId="11E66C2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60931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B7D63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215/65R16, TIPO A, INDICE DE CARGA 98 INDICE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VELOCIDADE H, APROVADO PELO INMETRO,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GARANTIA DE 05 ANOS CONTRA DEFEITO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5F79C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901CD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6DF0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7DDC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4C06A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R$7.080,00</w:t>
                  </w:r>
                </w:p>
              </w:tc>
            </w:tr>
            <w:tr w:rsidR="00CE4E21" w14:paraId="7905FFD8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04FF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78B6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225/75R 16 TIPO A, ÍNICE DE CARGA 105, ÍNDICE DE VELOCIDADE R, APROVADO PELO INMETRO, GARANTIA DE 5 ANOS CONTRA 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A858B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1EAA7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3FB9C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85BB9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R$880,00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3B01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R$26.400,00</w:t>
                  </w:r>
                </w:p>
              </w:tc>
            </w:tr>
            <w:tr w:rsidR="00CE4E21" w14:paraId="24ACD4C0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4FDD9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B5BC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275/80R22.5 TIPO A COM 16 LONAS DIRECIONAL,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UTILIZAÇÃO EM SERVIÇO MISTO, ÍNDICE DE CARGA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149, ÍNDICE DE VELOCIDADE K, PROFUNDIDADE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SULCO 18,5 MM APROVADO PELO INMETRO,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GARANTIA DE 5 ANOS CONTRA DEFEITOS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BC092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7897D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2625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38CF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3555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R$21.900,00</w:t>
                  </w:r>
                </w:p>
              </w:tc>
            </w:tr>
            <w:tr w:rsidR="00CE4E21" w14:paraId="45D9ECDE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A98C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4BC27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275/80R22.5 TIPO A, COM 16 LONAS EIXO EXCLUSIVO DE TRAÇÃO, UTILIZAÇÃO EM SERVIÇO MISTO, ÍNDICE DE CARGA 149, ÍNDICE DE VELOCIDADE K, PROFUNDIDADE SULCO 25MM APORVADO PELO INMETRO, GARANTIA DE 5 ANOS CONTRA DEFEITOS 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2E92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8485A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C78D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4A94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R$2.180,0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E9BBF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R$26.160,00</w:t>
                  </w:r>
                </w:p>
              </w:tc>
            </w:tr>
            <w:tr w:rsidR="00CE4E21" w14:paraId="488F940A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0CB8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BD8F3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750-16 TIPO A, 12 LONAS DIRECIONAL, ÍNDICE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CARGA 121, ÍNDICE DE VELOCIDADE J,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PROFUNDIDADE SULCO 11 MM APROVADO PELO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INMETRO, GARANTIA DE 5 ANOS CONTRA DEFEITOS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DE FABRICAÇÃO.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EA7E2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B7F7E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6B7F4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BC17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R$820,00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8CF9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R$9.840,00</w:t>
                  </w:r>
                </w:p>
              </w:tc>
            </w:tr>
            <w:tr w:rsidR="00CE4E21" w14:paraId="5F09A692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F1D79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A7CA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900-20, TIPO A, COMUM, COM 14 LONAS, EIXO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EXCLUSIVO DE TRAÇÃO, UTILIZAÇÃO EM SERVIÇO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MISTO, ÍNDICE DE CARGA 140, ÍNDICE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VELOCIDADE K, PROFUNDIDADE DO SULCO DE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18MM, APROVADO PELO INMETRO, GARANTIA DE 5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br/>
                    <w:t>ANOS CONTRA DEFEITOS DE FABRICAÇÃO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C05E0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A5709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9ED5A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383E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1.100,00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88957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R$17.600,00</w:t>
                  </w:r>
                </w:p>
              </w:tc>
            </w:tr>
            <w:tr w:rsidR="00CE4E21" w14:paraId="4413DD1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81253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3A11E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PROTETOR PARA PNEU 1000 - 20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8C0C3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7A98A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015E2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4579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1298D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R$1.500,00</w:t>
                  </w:r>
                </w:p>
              </w:tc>
            </w:tr>
            <w:tr w:rsidR="00CE4E21" w14:paraId="0AA44694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49CA8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ABDD0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PROTETOR PARA PNEU 1400 - 24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093CE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30500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3AF9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E2E3A1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379CB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R$3.040,00</w:t>
                  </w:r>
                </w:p>
              </w:tc>
            </w:tr>
            <w:tr w:rsidR="00CE4E21" w14:paraId="44A85C2B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4498C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65905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PROTETOR PARA PNEU 17.5-25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21ADD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D687A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DE22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96668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R$218,00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A69C5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R$2.180,00</w:t>
                  </w:r>
                </w:p>
              </w:tc>
            </w:tr>
            <w:tr w:rsidR="00CE4E21" w14:paraId="57A060C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4C0E8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92B3F" w14:textId="77777777" w:rsidR="00CE4E21" w:rsidRDefault="004F429C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PROTETOR PARA PNEU 900- 20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CD4BE" w14:textId="77777777" w:rsidR="00CE4E21" w:rsidRDefault="004F429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A7A75" w14:textId="77777777" w:rsidR="00CE4E21" w:rsidRDefault="00CE4E21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890A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3233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A3A03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R$2.000,00</w:t>
                  </w:r>
                </w:p>
              </w:tc>
            </w:tr>
            <w:tr w:rsidR="00CE4E21" w14:paraId="70EE2BE0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E7EE6" w14:textId="77777777" w:rsidR="00CE4E21" w:rsidRDefault="00CE4E2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72302" w14:textId="77777777" w:rsidR="00CE4E21" w:rsidRDefault="00CE4E2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16DB52" w14:textId="77777777" w:rsidR="00CE4E21" w:rsidRDefault="00CE4E2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89939" w14:textId="77777777" w:rsidR="00CE4E21" w:rsidRDefault="00CE4E2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B2800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A716E" w14:textId="77777777" w:rsidR="00CE4E21" w:rsidRDefault="004F429C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R$403.840,00</w:t>
                  </w:r>
                </w:p>
              </w:tc>
            </w:tr>
          </w:tbl>
          <w:p w14:paraId="7C1622F0" w14:textId="77777777" w:rsidR="00CE4E21" w:rsidRDefault="00CE4E21">
            <w:pPr>
              <w:spacing w:line="1" w:lineRule="auto"/>
            </w:pPr>
          </w:p>
        </w:tc>
      </w:tr>
      <w:tr w:rsidR="00CE4E21" w14:paraId="2894136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8CEC" w14:textId="77777777" w:rsidR="00CE4E21" w:rsidRDefault="00CE4E21">
            <w:pPr>
              <w:spacing w:line="1" w:lineRule="auto"/>
              <w:jc w:val="center"/>
            </w:pPr>
          </w:p>
        </w:tc>
      </w:tr>
      <w:tr w:rsidR="00CE4E21" w14:paraId="62E49280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0055" w14:textId="77777777" w:rsidR="00CE4E21" w:rsidRDefault="00CE4E21">
            <w:pPr>
              <w:rPr>
                <w:vanish/>
              </w:rPr>
            </w:pPr>
            <w:bookmarkStart w:id="3" w:name="__bookmark_42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CE4E21" w14:paraId="1E80CB9F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CE4E21" w14:paraId="3CEF824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CE4E21" w14:paraId="4FECD511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1AB9E83" w14:textId="77777777" w:rsidR="00CE4E21" w:rsidRDefault="004F429C">
                              <w:pPr>
                                <w:jc w:val="right"/>
                              </w:pPr>
                              <w:bookmarkStart w:id="4" w:name="__bookmark_43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7 de abril de 2021.</w:t>
                              </w:r>
                            </w:p>
                          </w:tc>
                        </w:tr>
                      </w:tbl>
                      <w:p w14:paraId="4BB6BFF9" w14:textId="77777777" w:rsidR="00CE4E21" w:rsidRDefault="00CE4E21">
                        <w:pPr>
                          <w:spacing w:line="1" w:lineRule="auto"/>
                        </w:pPr>
                      </w:p>
                    </w:tc>
                  </w:tr>
                </w:tbl>
                <w:p w14:paraId="4B65E14B" w14:textId="77777777" w:rsidR="00CE4E21" w:rsidRDefault="00CE4E21">
                  <w:pPr>
                    <w:spacing w:line="1" w:lineRule="auto"/>
                  </w:pPr>
                </w:p>
              </w:tc>
            </w:tr>
          </w:tbl>
          <w:p w14:paraId="4E105047" w14:textId="77777777" w:rsidR="00CE4E21" w:rsidRDefault="00CE4E21">
            <w:pPr>
              <w:spacing w:line="1" w:lineRule="auto"/>
            </w:pPr>
          </w:p>
        </w:tc>
      </w:tr>
    </w:tbl>
    <w:p w14:paraId="75D5291D" w14:textId="77777777" w:rsidR="00CE4E21" w:rsidRDefault="00CE4E21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E4E21" w14:paraId="36048CAF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0D973DF7" w14:textId="77777777" w:rsidR="00CE4E21" w:rsidRDefault="004F429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7E30ED17" w14:textId="77777777" w:rsidR="00CE4E21" w:rsidRDefault="004F429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6795DCD4" w14:textId="77777777" w:rsidR="004F429C" w:rsidRDefault="004F429C"/>
    <w:sectPr w:rsidR="004F429C" w:rsidSect="00CE4E21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0AC0" w14:textId="77777777" w:rsidR="004F429C" w:rsidRDefault="004F429C" w:rsidP="00CE4E21">
      <w:r>
        <w:separator/>
      </w:r>
    </w:p>
  </w:endnote>
  <w:endnote w:type="continuationSeparator" w:id="0">
    <w:p w14:paraId="53CF61B1" w14:textId="77777777" w:rsidR="004F429C" w:rsidRDefault="004F429C" w:rsidP="00CE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E4E21" w14:paraId="42FAA171" w14:textId="77777777">
      <w:trPr>
        <w:trHeight w:val="283"/>
        <w:hidden/>
      </w:trPr>
      <w:tc>
        <w:tcPr>
          <w:tcW w:w="10988" w:type="dxa"/>
        </w:tcPr>
        <w:p w14:paraId="1EABBB93" w14:textId="77777777" w:rsidR="00CE4E21" w:rsidRDefault="00CE4E2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CE4E21" w14:paraId="1812F200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47BAD0" w14:textId="77777777" w:rsidR="00CE4E21" w:rsidRDefault="004F429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03D69130" w14:textId="77777777" w:rsidR="00CE4E21" w:rsidRDefault="004F429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8C86D3" w14:textId="77777777" w:rsidR="00CE4E21" w:rsidRDefault="004F429C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WCO561101-246-KOQAZBTLBOPXUF-3 -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CE4E21" w14:paraId="1BCDA7C9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1D22D1" w14:textId="77777777" w:rsidR="00CE4E21" w:rsidRDefault="004F429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07/04/2021 10:47:05 -03:00</w:t>
                      </w:r>
                    </w:p>
                  </w:tc>
                </w:tr>
              </w:tbl>
              <w:p w14:paraId="3BAA873D" w14:textId="77777777" w:rsidR="00CE4E21" w:rsidRDefault="00CE4E21">
                <w:pPr>
                  <w:spacing w:line="1" w:lineRule="auto"/>
                </w:pPr>
              </w:p>
            </w:tc>
          </w:tr>
        </w:tbl>
        <w:p w14:paraId="29DA9E60" w14:textId="77777777" w:rsidR="00CE4E21" w:rsidRDefault="00CE4E2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3673" w14:textId="77777777" w:rsidR="004F429C" w:rsidRDefault="004F429C" w:rsidP="00CE4E21">
      <w:r>
        <w:separator/>
      </w:r>
    </w:p>
  </w:footnote>
  <w:footnote w:type="continuationSeparator" w:id="0">
    <w:p w14:paraId="77A1DAF6" w14:textId="77777777" w:rsidR="004F429C" w:rsidRDefault="004F429C" w:rsidP="00CE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E4E21" w14:paraId="34FEB31A" w14:textId="77777777">
      <w:trPr>
        <w:trHeight w:val="1417"/>
        <w:hidden/>
      </w:trPr>
      <w:tc>
        <w:tcPr>
          <w:tcW w:w="10988" w:type="dxa"/>
        </w:tcPr>
        <w:p w14:paraId="79AFD5AF" w14:textId="77777777" w:rsidR="00CE4E21" w:rsidRDefault="00CE4E21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CE4E21" w14:paraId="301B8F5C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A58EB6" w14:textId="13303590" w:rsidR="00CE4E21" w:rsidRDefault="00B5256E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CF50DBA" wp14:editId="0EDB6EA4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A3971C7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01C79D5" wp14:editId="391D9893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60CAF0" w14:textId="77777777" w:rsidR="00CE4E21" w:rsidRDefault="004F429C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0F562578" w14:textId="77777777" w:rsidR="00CE4E21" w:rsidRDefault="004F429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76E81C9F" w14:textId="77777777" w:rsidR="00CE4E21" w:rsidRDefault="004F429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CE4E21" w14:paraId="0889FE0A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9EEA29" w14:textId="77777777" w:rsidR="00CE4E21" w:rsidRDefault="004F429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40 codigoCliente: 550 anoMinuta: 2021 cotaCredenciamento: 0</w:t>
                      </w:r>
                    </w:p>
                  </w:tc>
                </w:tr>
              </w:tbl>
              <w:p w14:paraId="30E382A0" w14:textId="77777777" w:rsidR="00CE4E21" w:rsidRDefault="00CE4E21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17086C" w14:textId="77777777" w:rsidR="00CE4E21" w:rsidRDefault="00CE4E21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CE4E21" w14:paraId="0F47EF99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AAD7F9" w14:textId="77777777" w:rsidR="00CE4E21" w:rsidRDefault="004F429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2C42E6" w14:textId="77777777" w:rsidR="00CE4E21" w:rsidRDefault="00CE4E21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F429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B5256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5256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0F4A6C" w14:textId="77777777" w:rsidR="00CE4E21" w:rsidRDefault="004F429C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A6D50C" w14:textId="77777777" w:rsidR="00CE4E21" w:rsidRDefault="00CE4E21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4F429C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B5256E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5256E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5BF89F0" w14:textId="77777777" w:rsidR="00CE4E21" w:rsidRDefault="00CE4E21">
                <w:pPr>
                  <w:spacing w:line="1" w:lineRule="auto"/>
                </w:pPr>
              </w:p>
            </w:tc>
          </w:tr>
        </w:tbl>
        <w:p w14:paraId="2C5787BA" w14:textId="77777777" w:rsidR="00CE4E21" w:rsidRDefault="00CE4E2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21"/>
    <w:rsid w:val="004F429C"/>
    <w:rsid w:val="00B5256E"/>
    <w:rsid w:val="00C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993C"/>
  <w15:docId w15:val="{4F6B6E83-3FD1-4D8B-BBA1-9527ECF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CE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2021-04-07T13:48:00Z</dcterms:created>
  <dcterms:modified xsi:type="dcterms:W3CDTF">2021-04-07T13:48:00Z</dcterms:modified>
</cp:coreProperties>
</file>